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1D" w:rsidRDefault="0077761D">
      <w:pPr>
        <w:pStyle w:val="ConsPlusTitlePage"/>
      </w:pPr>
      <w:r>
        <w:t xml:space="preserve">Документ предоставлен </w:t>
      </w:r>
      <w:hyperlink r:id="rId4" w:history="1">
        <w:r>
          <w:rPr>
            <w:color w:val="0000FF"/>
          </w:rPr>
          <w:t>КонсультантПлюс</w:t>
        </w:r>
      </w:hyperlink>
      <w:r>
        <w:br/>
      </w:r>
    </w:p>
    <w:p w:rsidR="0077761D" w:rsidRDefault="0077761D">
      <w:pPr>
        <w:pStyle w:val="ConsPlusNormal"/>
        <w:jc w:val="both"/>
        <w:outlineLvl w:val="0"/>
      </w:pPr>
    </w:p>
    <w:p w:rsidR="0077761D" w:rsidRDefault="0077761D">
      <w:pPr>
        <w:pStyle w:val="ConsPlusTitle"/>
        <w:jc w:val="center"/>
        <w:outlineLvl w:val="0"/>
      </w:pPr>
      <w:r>
        <w:t>ПРАВИТЕЛЬСТВО РОССИЙСКОЙ ФЕДЕРАЦИИ</w:t>
      </w:r>
    </w:p>
    <w:p w:rsidR="0077761D" w:rsidRDefault="0077761D">
      <w:pPr>
        <w:pStyle w:val="ConsPlusTitle"/>
        <w:jc w:val="center"/>
      </w:pPr>
    </w:p>
    <w:p w:rsidR="0077761D" w:rsidRDefault="0077761D">
      <w:pPr>
        <w:pStyle w:val="ConsPlusTitle"/>
        <w:jc w:val="center"/>
      </w:pPr>
      <w:r>
        <w:t>ПОСТАНОВЛЕНИЕ</w:t>
      </w:r>
    </w:p>
    <w:p w:rsidR="0077761D" w:rsidRDefault="0077761D">
      <w:pPr>
        <w:pStyle w:val="ConsPlusTitle"/>
        <w:jc w:val="center"/>
      </w:pPr>
      <w:proofErr w:type="gramStart"/>
      <w:r>
        <w:t>от</w:t>
      </w:r>
      <w:proofErr w:type="gramEnd"/>
      <w:r>
        <w:t xml:space="preserve"> 19 ноября 2016 г. N 1217</w:t>
      </w:r>
    </w:p>
    <w:p w:rsidR="0077761D" w:rsidRDefault="0077761D">
      <w:pPr>
        <w:pStyle w:val="ConsPlusTitle"/>
        <w:jc w:val="center"/>
      </w:pPr>
    </w:p>
    <w:p w:rsidR="0077761D" w:rsidRDefault="0077761D">
      <w:pPr>
        <w:pStyle w:val="ConsPlusTitle"/>
        <w:jc w:val="center"/>
      </w:pPr>
      <w:r>
        <w:t>О ВНЕСЕНИИ ИЗМЕНЕНИЙ</w:t>
      </w:r>
    </w:p>
    <w:p w:rsidR="0077761D" w:rsidRDefault="0077761D">
      <w:pPr>
        <w:pStyle w:val="ConsPlusTitle"/>
        <w:jc w:val="center"/>
      </w:pPr>
      <w:r>
        <w:t>В ПОСТАНОВЛЕНИЕ ПРАВИТЕЛЬСТВА РОССИЙСКОЙ ФЕДЕРАЦИИ</w:t>
      </w:r>
    </w:p>
    <w:p w:rsidR="0077761D" w:rsidRDefault="0077761D">
      <w:pPr>
        <w:pStyle w:val="ConsPlusTitle"/>
        <w:jc w:val="center"/>
      </w:pPr>
      <w:r>
        <w:t>ОТ 27 СЕНТЯБРЯ 2011 Г. N 797</w:t>
      </w:r>
    </w:p>
    <w:p w:rsidR="0077761D" w:rsidRDefault="0077761D">
      <w:pPr>
        <w:pStyle w:val="ConsPlusNormal"/>
        <w:jc w:val="both"/>
      </w:pPr>
    </w:p>
    <w:p w:rsidR="0077761D" w:rsidRDefault="0077761D">
      <w:pPr>
        <w:pStyle w:val="ConsPlusNormal"/>
        <w:ind w:firstLine="540"/>
        <w:jc w:val="both"/>
      </w:pPr>
      <w:r>
        <w:t>Правительство Российской Федерации постановляет:</w:t>
      </w:r>
    </w:p>
    <w:p w:rsidR="0077761D" w:rsidRDefault="0077761D">
      <w:pPr>
        <w:pStyle w:val="ConsPlusNormal"/>
        <w:ind w:firstLine="540"/>
        <w:jc w:val="both"/>
      </w:pPr>
      <w:r>
        <w:t xml:space="preserve">1. Утвердить прилагаемые </w:t>
      </w:r>
      <w:hyperlink w:anchor="P28" w:history="1">
        <w:r>
          <w:rPr>
            <w:color w:val="0000FF"/>
          </w:rPr>
          <w:t>изменения</w:t>
        </w:r>
      </w:hyperlink>
      <w:r>
        <w:t xml:space="preserve">, которые вносятся в </w:t>
      </w:r>
      <w:hyperlink r:id="rId5"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2012, N 53, ст. 7933; 2014, N 23, ст. 2986; 2016, N 33, ст. 5183).</w:t>
      </w:r>
    </w:p>
    <w:p w:rsidR="0077761D" w:rsidRDefault="0077761D">
      <w:pPr>
        <w:pStyle w:val="ConsPlusNormal"/>
        <w:ind w:firstLine="540"/>
        <w:jc w:val="both"/>
      </w:pPr>
      <w:r>
        <w:t xml:space="preserve">2. Федеральным органам исполнительной власти и органам государственных внебюджетных фондов представить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проекты технологических схем предоставления государственных услуг в отношении государственных услуг, определенных перечнями, утвержденными </w:t>
      </w:r>
      <w:hyperlink r:id="rId6"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до 1 августа 2017 г.</w:t>
      </w:r>
    </w:p>
    <w:p w:rsidR="0077761D" w:rsidRDefault="0077761D">
      <w:pPr>
        <w:pStyle w:val="ConsPlusNormal"/>
        <w:ind w:firstLine="540"/>
        <w:jc w:val="both"/>
      </w:pPr>
      <w:r>
        <w:t>3. Рекомендовать высшим исполнительным органам государственной власти субъектов Российской Федерации обеспечить формирование технологических схем предоставления государственных и муниципальных услуг в отношении государственных и муниципальных услуг, предоставление которых организовано по принципу "одного окна" в многофункциональных центрах предоставления государственных и муниципальных услуг, до 1 октября 2017 г.</w:t>
      </w:r>
    </w:p>
    <w:p w:rsidR="0077761D" w:rsidRDefault="0077761D">
      <w:pPr>
        <w:pStyle w:val="ConsPlusNormal"/>
        <w:jc w:val="both"/>
      </w:pPr>
    </w:p>
    <w:p w:rsidR="0077761D" w:rsidRDefault="0077761D">
      <w:pPr>
        <w:pStyle w:val="ConsPlusNormal"/>
        <w:jc w:val="right"/>
      </w:pPr>
      <w:r>
        <w:t>Председатель Правительства</w:t>
      </w:r>
    </w:p>
    <w:p w:rsidR="0077761D" w:rsidRDefault="0077761D">
      <w:pPr>
        <w:pStyle w:val="ConsPlusNormal"/>
        <w:jc w:val="right"/>
      </w:pPr>
      <w:r>
        <w:t>Российской Федерации</w:t>
      </w:r>
    </w:p>
    <w:p w:rsidR="0077761D" w:rsidRDefault="0077761D">
      <w:pPr>
        <w:pStyle w:val="ConsPlusNormal"/>
        <w:jc w:val="right"/>
      </w:pPr>
      <w:r>
        <w:t>Д.МЕДВЕДЕВ</w:t>
      </w:r>
    </w:p>
    <w:p w:rsidR="0077761D" w:rsidRDefault="0077761D">
      <w:pPr>
        <w:pStyle w:val="ConsPlusNormal"/>
        <w:jc w:val="both"/>
      </w:pPr>
    </w:p>
    <w:p w:rsidR="0077761D" w:rsidRDefault="0077761D">
      <w:pPr>
        <w:pStyle w:val="ConsPlusNormal"/>
        <w:jc w:val="both"/>
      </w:pPr>
    </w:p>
    <w:p w:rsidR="0077761D" w:rsidRDefault="0077761D">
      <w:pPr>
        <w:pStyle w:val="ConsPlusNormal"/>
        <w:jc w:val="both"/>
      </w:pPr>
    </w:p>
    <w:p w:rsidR="0077761D" w:rsidRDefault="0077761D">
      <w:pPr>
        <w:pStyle w:val="ConsPlusNormal"/>
        <w:jc w:val="both"/>
      </w:pPr>
    </w:p>
    <w:p w:rsidR="0077761D" w:rsidRDefault="0077761D">
      <w:pPr>
        <w:pStyle w:val="ConsPlusNormal"/>
        <w:jc w:val="both"/>
      </w:pPr>
    </w:p>
    <w:p w:rsidR="0077761D" w:rsidRDefault="0077761D">
      <w:pPr>
        <w:pStyle w:val="ConsPlusNormal"/>
        <w:jc w:val="right"/>
        <w:outlineLvl w:val="0"/>
      </w:pPr>
      <w:r>
        <w:t>Утверждены</w:t>
      </w:r>
    </w:p>
    <w:p w:rsidR="0077761D" w:rsidRDefault="0077761D">
      <w:pPr>
        <w:pStyle w:val="ConsPlusNormal"/>
        <w:jc w:val="right"/>
      </w:pPr>
      <w:proofErr w:type="gramStart"/>
      <w:r>
        <w:t>постановлением</w:t>
      </w:r>
      <w:proofErr w:type="gramEnd"/>
      <w:r>
        <w:t xml:space="preserve"> Правительства</w:t>
      </w:r>
    </w:p>
    <w:p w:rsidR="0077761D" w:rsidRDefault="0077761D">
      <w:pPr>
        <w:pStyle w:val="ConsPlusNormal"/>
        <w:jc w:val="right"/>
      </w:pPr>
      <w:r>
        <w:t>Российской Федерации</w:t>
      </w:r>
    </w:p>
    <w:p w:rsidR="0077761D" w:rsidRDefault="0077761D">
      <w:pPr>
        <w:pStyle w:val="ConsPlusNormal"/>
        <w:jc w:val="right"/>
      </w:pPr>
      <w:proofErr w:type="gramStart"/>
      <w:r>
        <w:t>от</w:t>
      </w:r>
      <w:proofErr w:type="gramEnd"/>
      <w:r>
        <w:t xml:space="preserve"> 19 ноября 2016 г. N 1217</w:t>
      </w:r>
    </w:p>
    <w:p w:rsidR="0077761D" w:rsidRDefault="0077761D">
      <w:pPr>
        <w:pStyle w:val="ConsPlusNormal"/>
        <w:jc w:val="both"/>
      </w:pPr>
    </w:p>
    <w:p w:rsidR="0077761D" w:rsidRDefault="0077761D">
      <w:pPr>
        <w:pStyle w:val="ConsPlusTitle"/>
        <w:jc w:val="center"/>
      </w:pPr>
      <w:bookmarkStart w:id="0" w:name="P28"/>
      <w:bookmarkEnd w:id="0"/>
      <w:r>
        <w:t>ИЗМЕНЕНИЯ,</w:t>
      </w:r>
    </w:p>
    <w:p w:rsidR="0077761D" w:rsidRDefault="0077761D">
      <w:pPr>
        <w:pStyle w:val="ConsPlusTitle"/>
        <w:jc w:val="center"/>
      </w:pPr>
      <w:r>
        <w:t>КОТОРЫЕ ВНОСЯТСЯ В ПОСТАНОВЛЕНИЕ ПРАВИТЕЛЬСТВА РОССИЙСКОЙ</w:t>
      </w:r>
    </w:p>
    <w:p w:rsidR="0077761D" w:rsidRDefault="0077761D">
      <w:pPr>
        <w:pStyle w:val="ConsPlusTitle"/>
        <w:jc w:val="center"/>
      </w:pPr>
      <w:r>
        <w:t>ФЕДЕРАЦИИ ОТ 27 СЕНТЯБРЯ 2011 Г. N 797</w:t>
      </w:r>
    </w:p>
    <w:p w:rsidR="0077761D" w:rsidRDefault="0077761D">
      <w:pPr>
        <w:pStyle w:val="ConsPlusNormal"/>
        <w:jc w:val="both"/>
      </w:pPr>
    </w:p>
    <w:p w:rsidR="0077761D" w:rsidRDefault="0077761D">
      <w:pPr>
        <w:pStyle w:val="ConsPlusNormal"/>
        <w:ind w:firstLine="540"/>
        <w:jc w:val="both"/>
      </w:pPr>
      <w:r>
        <w:lastRenderedPageBreak/>
        <w:t xml:space="preserve">1. </w:t>
      </w:r>
      <w:hyperlink r:id="rId7" w:history="1">
        <w:r>
          <w:rPr>
            <w:color w:val="0000FF"/>
          </w:rPr>
          <w:t>Пункт 2</w:t>
        </w:r>
      </w:hyperlink>
      <w:r>
        <w:t xml:space="preserve"> дополнить подпунктами "в" и "г" следующего содержания:</w:t>
      </w:r>
    </w:p>
    <w:p w:rsidR="0077761D" w:rsidRDefault="0077761D">
      <w:pPr>
        <w:pStyle w:val="ConsPlusNormal"/>
        <w:ind w:firstLine="540"/>
        <w:jc w:val="both"/>
      </w:pPr>
      <w:r>
        <w:t>"в) обеспечить разработку и направление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77761D" w:rsidRDefault="0077761D">
      <w:pPr>
        <w:pStyle w:val="ConsPlusNormal"/>
        <w:ind w:firstLine="540"/>
        <w:jc w:val="both"/>
      </w:pPr>
      <w:r>
        <w:t>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77761D" w:rsidRDefault="0077761D">
      <w:pPr>
        <w:pStyle w:val="ConsPlusNormal"/>
        <w:ind w:firstLine="540"/>
        <w:jc w:val="both"/>
      </w:pPr>
      <w:r>
        <w:t xml:space="preserve">2. В </w:t>
      </w:r>
      <w:hyperlink r:id="rId8" w:history="1">
        <w:r>
          <w:rPr>
            <w:color w:val="0000FF"/>
          </w:rPr>
          <w:t>пункте 3</w:t>
        </w:r>
      </w:hyperlink>
      <w:r>
        <w:t>:</w:t>
      </w:r>
    </w:p>
    <w:p w:rsidR="0077761D" w:rsidRDefault="0077761D">
      <w:pPr>
        <w:pStyle w:val="ConsPlusNormal"/>
        <w:ind w:firstLine="540"/>
        <w:jc w:val="both"/>
      </w:pPr>
      <w:proofErr w:type="gramStart"/>
      <w:r>
        <w:t>а</w:t>
      </w:r>
      <w:proofErr w:type="gramEnd"/>
      <w:r>
        <w:t xml:space="preserve">) </w:t>
      </w:r>
      <w:hyperlink r:id="rId9" w:history="1">
        <w:r>
          <w:rPr>
            <w:color w:val="0000FF"/>
          </w:rPr>
          <w:t>подпункт "а"</w:t>
        </w:r>
      </w:hyperlink>
      <w:r>
        <w:t xml:space="preserve"> дополнить абзацами следующего содержания:</w:t>
      </w:r>
    </w:p>
    <w:p w:rsidR="0077761D" w:rsidRDefault="0077761D">
      <w:pPr>
        <w:pStyle w:val="ConsPlusNormal"/>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77761D" w:rsidRDefault="0077761D">
      <w:pPr>
        <w:pStyle w:val="ConsPlusNormal"/>
        <w:ind w:firstLine="540"/>
        <w:jc w:val="both"/>
      </w:pPr>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rsidR="0077761D" w:rsidRDefault="0077761D">
      <w:pPr>
        <w:pStyle w:val="ConsPlusNormal"/>
        <w:ind w:firstLine="540"/>
        <w:jc w:val="both"/>
      </w:pPr>
      <w:proofErr w:type="gramStart"/>
      <w:r>
        <w:t>организовать</w:t>
      </w:r>
      <w:proofErr w:type="gramEnd"/>
      <w:r>
        <w:t xml:space="preserve">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дня такого утверждения;";</w:t>
      </w:r>
    </w:p>
    <w:p w:rsidR="0077761D" w:rsidRDefault="0077761D">
      <w:pPr>
        <w:pStyle w:val="ConsPlusNormal"/>
        <w:ind w:firstLine="540"/>
        <w:jc w:val="both"/>
      </w:pPr>
      <w:proofErr w:type="gramStart"/>
      <w:r>
        <w:t>б</w:t>
      </w:r>
      <w:proofErr w:type="gramEnd"/>
      <w:r>
        <w:t xml:space="preserve">) </w:t>
      </w:r>
      <w:hyperlink r:id="rId10" w:history="1">
        <w:r>
          <w:rPr>
            <w:color w:val="0000FF"/>
          </w:rPr>
          <w:t>подпункт "б"</w:t>
        </w:r>
      </w:hyperlink>
      <w:r>
        <w:t xml:space="preserve"> дополнить абзацем следующего содержания:</w:t>
      </w:r>
    </w:p>
    <w:p w:rsidR="0077761D" w:rsidRDefault="0077761D">
      <w:pPr>
        <w:pStyle w:val="ConsPlusNormal"/>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rsidR="0077761D" w:rsidRDefault="0077761D">
      <w:pPr>
        <w:pStyle w:val="ConsPlusNormal"/>
        <w:ind w:firstLine="540"/>
        <w:jc w:val="both"/>
      </w:pPr>
      <w:r>
        <w:t xml:space="preserve">3. </w:t>
      </w:r>
      <w:hyperlink r:id="rId11" w:history="1">
        <w:r>
          <w:rPr>
            <w:color w:val="0000FF"/>
          </w:rPr>
          <w:t>Подпункт "а" пункта 4</w:t>
        </w:r>
      </w:hyperlink>
      <w:r>
        <w:t xml:space="preserve"> изложить в следующей редакции:</w:t>
      </w:r>
    </w:p>
    <w:p w:rsidR="0077761D" w:rsidRDefault="0077761D">
      <w:pPr>
        <w:pStyle w:val="ConsPlusNormal"/>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77761D" w:rsidRDefault="0077761D">
      <w:pPr>
        <w:pStyle w:val="ConsPlusNormal"/>
        <w:ind w:firstLine="540"/>
        <w:jc w:val="both"/>
      </w:pPr>
      <w:r>
        <w:t xml:space="preserve">4. </w:t>
      </w:r>
      <w:hyperlink r:id="rId12"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утвержденное указанным постановлением, дополнить пунктом 9(1) следующего содержания:</w:t>
      </w:r>
    </w:p>
    <w:p w:rsidR="0077761D" w:rsidRDefault="0077761D">
      <w:pPr>
        <w:pStyle w:val="ConsPlusNormal"/>
        <w:ind w:firstLine="540"/>
        <w:jc w:val="both"/>
      </w:pPr>
      <w:r>
        <w:t xml:space="preserve">"9(1).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w:t>
      </w:r>
      <w:r>
        <w:lastRenderedPageBreak/>
        <w:t>(территориальный орган государственного внебюджетного фонда) обеспечивает формирование сведений об одобренных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rsidR="0077761D" w:rsidRDefault="0077761D">
      <w:pPr>
        <w:pStyle w:val="ConsPlusNormal"/>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77761D" w:rsidRDefault="0077761D">
      <w:pPr>
        <w:pStyle w:val="ConsPlusNormal"/>
        <w:jc w:val="both"/>
      </w:pPr>
    </w:p>
    <w:p w:rsidR="0077761D" w:rsidRDefault="0077761D">
      <w:pPr>
        <w:pStyle w:val="ConsPlusNormal"/>
        <w:jc w:val="both"/>
      </w:pPr>
    </w:p>
    <w:p w:rsidR="0077761D" w:rsidRDefault="0077761D">
      <w:pPr>
        <w:pStyle w:val="ConsPlusNormal"/>
        <w:pBdr>
          <w:top w:val="single" w:sz="6" w:space="0" w:color="auto"/>
        </w:pBdr>
        <w:spacing w:before="100" w:after="100"/>
        <w:jc w:val="both"/>
        <w:rPr>
          <w:sz w:val="2"/>
          <w:szCs w:val="2"/>
        </w:rPr>
      </w:pPr>
    </w:p>
    <w:p w:rsidR="00F97D81" w:rsidRDefault="00F97D81">
      <w:bookmarkStart w:id="1" w:name="_GoBack"/>
      <w:bookmarkEnd w:id="1"/>
    </w:p>
    <w:sectPr w:rsidR="00F97D81" w:rsidSect="009C5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1D"/>
    <w:rsid w:val="0077761D"/>
    <w:rsid w:val="00F9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842B6-3607-451E-B6B5-2080ADD0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6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76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76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A8AB82B0401E084EC659CFD5024B6C4327E25332DD5573B5B50E80FB9E18630A450824E5338218t8G3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2A8AB82B0401E084EC659CFD5024B6C4327E25332DD5573B5B50E80FB9E18630A450824E5338218t8G4L" TargetMode="External"/><Relationship Id="rId12" Type="http://schemas.openxmlformats.org/officeDocument/2006/relationships/hyperlink" Target="consultantplus://offline/ref=02A8AB82B0401E084EC659CFD5024B6C4327E25332DD5573B5B50E80FB9E18630A450824E533821At8G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2A8AB82B0401E084EC659CFD5024B6C4326E25D3FDD5573B5B50E80FBt9GEL" TargetMode="External"/><Relationship Id="rId11" Type="http://schemas.openxmlformats.org/officeDocument/2006/relationships/hyperlink" Target="consultantplus://offline/ref=02A8AB82B0401E084EC659CFD5024B6C4327E25332DD5573B5B50E80FB9E18630A450824E533821Bt8G3L" TargetMode="External"/><Relationship Id="rId5" Type="http://schemas.openxmlformats.org/officeDocument/2006/relationships/hyperlink" Target="consultantplus://offline/ref=02A8AB82B0401E084EC659CFD5024B6C4327E25332DD5573B5B50E80FBt9GEL" TargetMode="External"/><Relationship Id="rId10" Type="http://schemas.openxmlformats.org/officeDocument/2006/relationships/hyperlink" Target="consultantplus://offline/ref=02A8AB82B0401E084EC659CFD5024B6C4327E25332DD5573B5B50E80FB9E18630A450824E533821Bt8G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A8AB82B0401E084EC659CFD5024B6C4327E25332DD5573B5B50E80FB9E18630A450824E5338218t8G0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1253</Words>
  <Characters>7145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Щеголева</dc:creator>
  <cp:keywords/>
  <dc:description/>
  <cp:lastModifiedBy>Екатерина Щеголева</cp:lastModifiedBy>
  <cp:revision>1</cp:revision>
  <dcterms:created xsi:type="dcterms:W3CDTF">2017-03-15T11:06:00Z</dcterms:created>
  <dcterms:modified xsi:type="dcterms:W3CDTF">2017-03-15T11:08:00Z</dcterms:modified>
</cp:coreProperties>
</file>